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Highend Workstation, Windows basiert, optimiert für mittlere Videoanlagen 512GB SSD RAID1, 16GB RAM, 1x Grafikkarte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Workstation</w:t>
      </w:r>
    </w:p>
    <w:p>
      <w:pPr>
        <w:pStyle w:val="p2Style"/>
      </w:pPr>
      <w:r>
        <w:rPr>
          <w:rStyle w:val="textStyle"/>
        </w:rPr>
        <w:t xml:space="preserve">Optimiert für mittlere Videosysteme</w:t>
      </w:r>
    </w:p>
    <w:p>
      <w:pPr>
        <w:pStyle w:val="p2Style"/>
      </w:pPr>
      <w:r>
        <w:rPr>
          <w:rStyle w:val="textStyle"/>
        </w:rPr>
        <w:t xml:space="preserve">Inklusive NVidia Quadro Grafikkarte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4x5K möglich</w:t>
      </w:r>
    </w:p>
    <w:p>
      <w:pPr>
        <w:pStyle w:val="p2Style"/>
      </w:pPr>
      <w:r>
        <w:rPr>
          <w:rStyle w:val="textStyle"/>
        </w:rPr>
        <w:t xml:space="preserve">4x mini DisplayPort 1.4 Monitorausgang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2026-07-03T03:30:12+00:00</dcterms:created>
  <dcterms:modified xsi:type="dcterms:W3CDTF">2026-07-03T03:30:12+00:00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