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AMG110M-1X-SP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Überspannungsschutz, inline, unterstützt 95W PoE, -40°C to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und schnelle Installation</w:t>
      </w:r>
    </w:p>
    <w:p>
      <w:pPr>
        <w:pStyle w:val="p2Style"/>
      </w:pPr>
      <w:r>
        <w:rPr>
          <w:rStyle w:val="textStyle"/>
        </w:rPr>
        <w:t xml:space="preserve">Unterstützt Geschwindigkeiten von 1/2.5/5/10Gb</w:t>
      </w:r>
    </w:p>
    <w:p>
      <w:pPr>
        <w:pStyle w:val="p2Style"/>
      </w:pPr>
      <w:r>
        <w:rPr>
          <w:rStyle w:val="textStyle"/>
        </w:rPr>
        <w:t xml:space="preserve">Ethernet-Komponente muss korrekt geerdet sein</w:t>
      </w:r>
    </w:p>
    <w:p>
      <w:pPr>
        <w:pStyle w:val="p2Style"/>
      </w:pPr>
      <w:r>
        <w:rPr>
          <w:rStyle w:val="textStyle"/>
        </w:rPr>
        <w:t xml:space="preserve">Mit Life Time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AMG110M-1X-SP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2026-10-19T06:38:13+00:00</dcterms:created>
  <dcterms:modified xsi:type="dcterms:W3CDTF">2026-10-19T06:38:13+00:00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