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TQ1604-E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für AXIS Q1961-XTE und P1468-XLE, ex-geschützt Zone/Div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1/2″-Kabelführungen und M20-Rohre</w:t>
      </w:r>
    </w:p>
    <w:p>
      <w:pPr>
        <w:pStyle w:val="p2Style"/>
      </w:pPr>
      <w:r>
        <w:rPr>
          <w:rStyle w:val="textStyle"/>
        </w:rPr>
        <w:t xml:space="preserve">Teil von Axis Conduit Interface (ACI)</w:t>
      </w:r>
    </w:p>
    <w:p>
      <w:pPr>
        <w:pStyle w:val="p2Style"/>
      </w:pPr>
      <w:r>
        <w:rPr>
          <w:rStyle w:val="textStyle"/>
        </w:rPr>
        <w:t xml:space="preserve">Kompatibel mit Kameras von Axis mit Explosionsschutz für Zone/Division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2026-07-05T20:57:14+00:00</dcterms:created>
  <dcterms:modified xsi:type="dcterms:W3CDTF">2026-07-05T20:57:14+00:00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