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242485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TI8606 WEDGE 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Keilhalterung +/-30°, für AXIS I8116-E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Geeignet für Wand- oder Mastmontage</w:t>
      </w:r>
    </w:p>
    <w:p>
      <w:pPr>
        <w:pStyle w:val="p2Style"/>
      </w:pPr>
      <w:r>
        <w:rPr>
          <w:rStyle w:val="textStyle"/>
        </w:rPr>
        <w:t xml:space="preserve">Positioniert AXIS I8116-E in einem 30-Grad-Winkel</w:t>
      </w:r>
    </w:p>
    <w:p>
      <w:pPr>
        <w:pStyle w:val="p2Style"/>
      </w:pPr>
      <w:r>
        <w:rPr>
          <w:rStyle w:val="textStyle"/>
        </w:rPr>
        <w:t xml:space="preserve">PVC-frei und BFR-/CFR-frei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7331021090606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03195-001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1450MM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1450mm, für AXIS Masthalterungen, SS 316L Stahl, TX30 Schraube, 2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STEEL STRAPS TX30 570MM 1PAIR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Montagebänder, 570mm, für AXIS Masthalterungen, SS 316L Stahl, TX30 Schraube, 2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2026-08-16T06:38:15+00:00</dcterms:created>
  <dcterms:modified xsi:type="dcterms:W3CDTF">2026-08-16T06:38:15+00:00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