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FMC-07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100kg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große Displays von 55" bis 86"</w:t>
      </w:r>
    </w:p>
    <w:p>
      <w:pPr>
        <w:pStyle w:val="p2Style"/>
      </w:pPr>
      <w:r>
        <w:rPr>
          <w:rStyle w:val="textStyle"/>
        </w:rPr>
        <w:t xml:space="preserve">Maximale Tragkraft 100 kg</w:t>
      </w:r>
    </w:p>
    <w:p>
      <w:pPr>
        <w:pStyle w:val="p2Style"/>
      </w:pPr>
      <w:r>
        <w:rPr>
          <w:rStyle w:val="textStyle"/>
        </w:rPr>
        <w:t xml:space="preserve">Spezielles Ablagefach für Zubehör</w:t>
      </w:r>
    </w:p>
    <w:p>
      <w:pPr>
        <w:pStyle w:val="p2Style"/>
      </w:pPr>
      <w:r>
        <w:rPr>
          <w:rStyle w:val="textStyle"/>
        </w:rPr>
        <w:t xml:space="preserve">Verriegelbare Rollen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FMC0701100000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2026-08-19T21:47:47+00:00</dcterms:created>
  <dcterms:modified xsi:type="dcterms:W3CDTF">2026-08-19T21:47:47+00:00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