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MVC-IVA-APC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 für Bosch MVC-IVA-BLD, Appearance Bosch IVA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Videoanalyse für forensische Personenanalyse</w:t>
      </w:r>
    </w:p>
    <w:p>
      <w:pPr>
        <w:pStyle w:val="p2Style"/>
      </w:pPr>
      <w:r>
        <w:rPr>
          <w:rStyle w:val="textStyle"/>
        </w:rPr>
        <w:t xml:space="preserve">Extrahiert Aussehen einer Person für spätere Suche</w:t>
      </w:r>
    </w:p>
    <w:p>
      <w:pPr>
        <w:pStyle w:val="p2Style"/>
      </w:pPr>
      <w:r>
        <w:rPr>
          <w:rStyle w:val="textStyle"/>
        </w:rPr>
        <w:t xml:space="preserve">Verwendung als Überwachungs- und Zähllösung</w:t>
      </w:r>
    </w:p>
    <w:p>
      <w:pPr>
        <w:pStyle w:val="p2Style"/>
      </w:pPr>
      <w:r>
        <w:rPr>
          <w:rStyle w:val="textStyle"/>
        </w:rPr>
        <w:t xml:space="preserve">Einfache Konfiguration und Kalibrierung.</w:t>
      </w:r>
    </w:p>
    <w:p>
      <w:pPr>
        <w:pStyle w:val="p2Style"/>
      </w:pPr>
      <w:r>
        <w:rPr>
          <w:rStyle w:val="textStyle"/>
        </w:rPr>
        <w:t xml:space="preserve">Lizenz für geeignete Kameras.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F.01U.427.631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Intelligent Video Analytics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2026-08-15T16:42:12+00:00</dcterms:created>
  <dcterms:modified xsi:type="dcterms:W3CDTF">2026-08-15T16:42:12+00:00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