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Schusswaffenerkennung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Schusswaffenerkennung</w:t>
      </w:r>
    </w:p>
    <w:p>
      <w:pPr>
        <w:pStyle w:val="p2Style"/>
      </w:pPr>
      <w:r>
        <w:rPr>
          <w:rStyle w:val="textStyle"/>
        </w:rPr>
        <w:t xml:space="preserve">Erfassen von Personen mit gezogener Waffe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2026-07-01T14:45:32+00:00</dcterms:created>
  <dcterms:modified xsi:type="dcterms:W3CDTF">2026-07-01T14:45:32+00:00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