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Schusswaffenerkennung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Schusswaffenerkennung</w:t>
      </w:r>
    </w:p>
    <w:p>
      <w:pPr>
        <w:pStyle w:val="p2Style"/>
      </w:pPr>
      <w:r>
        <w:rPr>
          <w:rStyle w:val="textStyle"/>
        </w:rPr>
        <w:t xml:space="preserve">Erfassen von Personen mit gezogener Waffe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2026-08-15T16:42:11+00:00</dcterms:created>
  <dcterms:modified xsi:type="dcterms:W3CDTF">2026-08-15T16:42:11+00:00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