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Manager Pro,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Abo eLizenz Key,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Schnelles, kostengünstiges Management</w:t>
      </w:r>
    </w:p>
    <w:p>
      <w:pPr>
        <w:pStyle w:val="p2Style"/>
      </w:pPr>
      <w:r>
        <w:rPr>
          <w:rStyle w:val="textStyle"/>
        </w:rPr>
        <w:t xml:space="preserve">Effiziente Upgrades über mehrere Standorte hinweg</w:t>
      </w:r>
    </w:p>
    <w:p>
      <w:pPr>
        <w:pStyle w:val="p2Style"/>
      </w:pPr>
      <w:r>
        <w:rPr>
          <w:rStyle w:val="textStyle"/>
        </w:rPr>
        <w:t xml:space="preserve">Microsoft Active Directory-Integration</w:t>
      </w:r>
    </w:p>
    <w:p>
      <w:pPr>
        <w:pStyle w:val="p2Style"/>
      </w:pPr>
      <w:r>
        <w:rPr>
          <w:rStyle w:val="textStyle"/>
        </w:rPr>
        <w:t xml:space="preserve">Einfache, einmalige Systemeinrichtung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2026-07-06T16:05:14+00:00</dcterms:created>
  <dcterms:modified xsi:type="dcterms:W3CDTF">2026-07-06T16:05:14+00:00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