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TD8912 SFP28 MODULE LC.SR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Multimode-Glasfasermodul, für bis zu 100m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100m</w:t>
      </w:r>
    </w:p>
    <w:p>
      <w:pPr>
        <w:pStyle w:val="p2Style"/>
      </w:pPr>
      <w:r>
        <w:rPr>
          <w:rStyle w:val="textStyle"/>
        </w:rPr>
        <w:t xml:space="preserve">Multimode-Glasfaser</w:t>
      </w:r>
    </w:p>
    <w:p>
      <w:pPr>
        <w:pStyle w:val="p2Style"/>
      </w:pPr>
      <w:r>
        <w:rPr>
          <w:rStyle w:val="textStyle"/>
        </w:rPr>
        <w:t xml:space="preserve">Link-Loss-Funktion</w:t>
      </w:r>
    </w:p>
    <w:p>
      <w:pPr>
        <w:pStyle w:val="p2Style"/>
      </w:pPr>
      <w:r>
        <w:rPr>
          <w:rStyle w:val="textStyle"/>
        </w:rPr>
        <w:t xml:space="preserve">Entspricht SFP28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2026-10-30T06:14:35+00:00</dcterms:created>
  <dcterms:modified xsi:type="dcterms:W3CDTF">2026-10-30T06:14:35+00:00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