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TD8911 SFP28 MODULE LC.LR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Singlemode-Glasfasermodul, für bis zu 10km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10km</w:t>
      </w:r>
    </w:p>
    <w:p>
      <w:pPr>
        <w:pStyle w:val="p2Style"/>
      </w:pPr>
      <w:r>
        <w:rPr>
          <w:rStyle w:val="textStyle"/>
        </w:rPr>
        <w:t xml:space="preserve">Single-Mode-Glasfaser</w:t>
      </w:r>
    </w:p>
    <w:p>
      <w:pPr>
        <w:pStyle w:val="p2Style"/>
      </w:pPr>
      <w:r>
        <w:rPr>
          <w:rStyle w:val="textStyle"/>
        </w:rPr>
        <w:t xml:space="preserve">Link-Loss-Funktion</w:t>
      </w:r>
    </w:p>
    <w:p>
      <w:pPr>
        <w:pStyle w:val="p2Style"/>
      </w:pPr>
      <w:r>
        <w:rPr>
          <w:rStyle w:val="textStyle"/>
        </w:rPr>
        <w:t xml:space="preserve">Entspricht SFP28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2026-09-14T22:13:24+00:00</dcterms:created>
  <dcterms:modified xsi:type="dcterms:W3CDTF">2026-09-14T22:13:24+00:00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