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TQ9302 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Masthalter, innen, für AXIS Q9307-LV, AXIS I8116-E und AXIS P32-Serie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eine breite Palette von Innenmasten</w:t>
      </w:r>
    </w:p>
    <w:p>
      <w:pPr>
        <w:pStyle w:val="p2Style"/>
      </w:pPr>
      <w:r>
        <w:rPr>
          <w:rStyle w:val="textStyle"/>
        </w:rPr>
        <w:t xml:space="preserve">Sichere und einfache Installation</w:t>
      </w:r>
    </w:p>
    <w:p>
      <w:pPr>
        <w:pStyle w:val="p2Style"/>
      </w:pPr>
      <w:r>
        <w:rPr>
          <w:rStyle w:val="textStyle"/>
        </w:rPr>
        <w:t xml:space="preserve">Ideal für den Einsatz im Innenbereich</w:t>
      </w:r>
    </w:p>
    <w:p>
      <w:pPr>
        <w:pStyle w:val="p2Style"/>
      </w:pPr>
      <w:r>
        <w:rPr>
          <w:rStyle w:val="textStyle"/>
        </w:rPr>
        <w:t xml:space="preserve">IK08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2026-08-15T21:55:24+00:00</dcterms:created>
  <dcterms:modified xsi:type="dcterms:W3CDTF">2026-08-15T21:55:24+00:00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