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TQ1937-E IR ILLUMINATOR 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50m 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 AXIS Q16 und AXIS P13 Serie</w:t>
      </w:r>
    </w:p>
    <w:p>
      <w:pPr>
        <w:pStyle w:val="p2Style"/>
      </w:pPr>
      <w:r>
        <w:rPr>
          <w:rStyle w:val="textStyle"/>
        </w:rPr>
        <w:t xml:space="preserve">IR-Erfassungsbereich bis zu 50m</w:t>
      </w:r>
    </w:p>
    <w:p>
      <w:pPr>
        <w:pStyle w:val="p2Style"/>
      </w:pPr>
      <w:r>
        <w:rPr>
          <w:rStyle w:val="textStyle"/>
        </w:rPr>
        <w:t xml:space="preserve">Energieeffizienter IR-Strahler mit 850nm</w:t>
      </w:r>
    </w:p>
    <w:p>
      <w:pPr>
        <w:pStyle w:val="p2Style"/>
      </w:pPr>
      <w:r>
        <w:rPr>
          <w:rStyle w:val="textStyle"/>
        </w:rPr>
        <w:t xml:space="preserve">Optimiert für die Erfassung von Fahrzeugkennzeichen</w:t>
      </w:r>
    </w:p>
    <w:p>
      <w:pPr>
        <w:pStyle w:val="p2Style"/>
      </w:pPr>
      <w:r>
        <w:rPr>
          <w:rStyle w:val="textStyle"/>
        </w:rPr>
        <w:t xml:space="preserve">Verfügt über 4 Objektive</w:t>
      </w:r>
    </w:p>
    <w:p>
      <w:pPr>
        <w:pStyle w:val="p2Style"/>
      </w:pPr>
      <w:r>
        <w:rPr>
          <w:rStyle w:val="textStyle"/>
        </w:rPr>
        <w:t xml:space="preserve">Stromversorgung über die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8,2-44°°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 die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7331021087606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03004-001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2026-07-15T07:41:07+00:00</dcterms:created>
  <dcterms:modified xsi:type="dcterms:W3CDTF">2026-07-15T07:41:07+00:00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