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SPA-M2000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SIP Mikrofon, RJ-45 Ethernet, Frequenzgang 100Hz ~ 6kHz, unterstützt PoE , Max.12W,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 100Hz ~ 6kHz</w:t>
      </w:r>
    </w:p>
    <w:p>
      <w:pPr>
        <w:pStyle w:val="p2Style"/>
      </w:pPr>
      <w:r>
        <w:rPr>
          <w:rStyle w:val="textStyle"/>
        </w:rPr>
        <w:t xml:space="preserve">Unterstützte Protokolle IPv4, HTTP, HTTPS, SIP,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Stromversorgung PoE (IEEE 802.3 af Typ 1 Klasse 3)</w:t>
      </w:r>
    </w:p>
    <w:p>
      <w:pPr>
        <w:pStyle w:val="p2Style"/>
      </w:pPr>
      <w:r>
        <w:rPr>
          <w:rStyle w:val="textStyle"/>
        </w:rPr>
        <w:t xml:space="preserve">Max.12W, DC24V</w:t>
      </w:r>
    </w:p>
    <w:p>
      <w:pPr>
        <w:pStyle w:val="p2Style"/>
      </w:pPr>
      <w:r>
        <w:rPr>
          <w:rStyle w:val="textStyle"/>
        </w:rPr>
        <w:t xml:space="preserve">Ethernet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2026-10-13T02:44:29+00:00</dcterms:created>
  <dcterms:modified xsi:type="dcterms:W3CDTF">2026-10-13T02:44:29+00:00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