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Q1971-E 35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30fps, 384x288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Wärmebilderfassung rund um die Uhr</w:t>
      </w:r>
    </w:p>
    <w:p>
      <w:pPr>
        <w:pStyle w:val="p2Style"/>
      </w:pPr>
      <w:r>
        <w:rPr>
          <w:rStyle w:val="textStyle"/>
        </w:rPr>
        <w:t xml:space="preserve">Fünf Objektivvarianten</w:t>
      </w:r>
    </w:p>
    <w:p>
      <w:pPr>
        <w:pStyle w:val="p2Style"/>
      </w:pPr>
      <w:r>
        <w:rPr>
          <w:rStyle w:val="textStyle"/>
        </w:rPr>
        <w:t xml:space="preserve">Unterstützung für AXIS Perimeter Defender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Kompakt, robust und 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7331021086739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2026-07-21T07:16:30+00:00</dcterms:created>
  <dcterms:modified xsi:type="dcterms:W3CDTF">2026-07-21T07:16:30+00:00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