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MyShield Next - IoT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Vernebelungseinheit + PIR Bewegungsmelder auf LTE-M-Basis inkl. Cloud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PIR-Bewegungsmelder 145° Öffnungswinkel</w:t>
      </w:r>
    </w:p>
    <w:p>
      <w:pPr>
        <w:pStyle w:val="p2Style"/>
      </w:pPr>
      <w:r>
        <w:rPr>
          <w:rStyle w:val="textStyle"/>
        </w:rPr>
        <w:t xml:space="preserve">Vor-Ort-Abwehr durch Rauchausstoss des S-100 Smoke Generators</w:t>
      </w:r>
    </w:p>
    <w:p>
      <w:pPr>
        <w:pStyle w:val="p2Style"/>
      </w:pPr>
      <w:r>
        <w:rPr>
          <w:rStyle w:val="textStyle"/>
        </w:rPr>
        <w:t xml:space="preserve">LTE-M-SIM-Kartenslot</w:t>
      </w:r>
    </w:p>
    <w:p>
      <w:pPr>
        <w:pStyle w:val="p2Style"/>
      </w:pPr>
      <w:r>
        <w:rPr>
          <w:rStyle w:val="textStyle"/>
        </w:rPr>
        <w:t xml:space="preserve">Kabellos durch Batteriebetrieb</w:t>
      </w:r>
    </w:p>
    <w:p>
      <w:pPr>
        <w:pStyle w:val="p2Style"/>
      </w:pPr>
      <w:r>
        <w:rPr>
          <w:rStyle w:val="textStyle"/>
        </w:rPr>
        <w:t xml:space="preserve">IP21, Einsatz im Innenbereich / -10°C bis +55°C</w:t>
      </w:r>
    </w:p>
    <w:p>
      <w:pPr>
        <w:pStyle w:val="p2Style"/>
      </w:pPr>
      <w:r>
        <w:rPr>
          <w:rStyle w:val="textStyle"/>
        </w:rPr>
        <w:t xml:space="preserve">24 Monate MyShield Cloud Service inklusive</w:t>
      </w:r>
    </w:p>
    <w:p>
      <w:pPr>
        <w:pStyle w:val="p2Style"/>
      </w:pPr>
      <w:r>
        <w:rPr>
          <w:rStyle w:val="textStyle"/>
        </w:rPr>
        <w:t xml:space="preserve">In einer NSL mit AM/Win Software einbindbar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 Next - IoT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12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jetbatt-CR123A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VARTA Batterie Professionell CR123A 2er Blister, 3,0V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2026-06-28T02:08:58+00:00</dcterms:created>
  <dcterms:modified xsi:type="dcterms:W3CDTF">2026-06-28T02:08:58+00:00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