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-230 IR 60°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230VAC/110VAC, 60° Leuchtwinkel, 90m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230/110VAC / 18W Stromverbrauch</w:t>
      </w:r>
    </w:p>
    <w:p>
      <w:pPr>
        <w:pStyle w:val="p2Style"/>
      </w:pPr>
      <w:r>
        <w:rPr>
          <w:rStyle w:val="textStyle"/>
        </w:rPr>
        <w:t xml:space="preserve">60° Leuchtwinkel</w:t>
      </w:r>
    </w:p>
    <w:p>
      <w:pPr>
        <w:pStyle w:val="p2Style"/>
      </w:pPr>
      <w:r>
        <w:rPr>
          <w:rStyle w:val="textStyle"/>
        </w:rPr>
        <w:t xml:space="preserve">90m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2026-06-27T09:11:43+00:00</dcterms:created>
  <dcterms:modified xsi:type="dcterms:W3CDTF">2026-06-27T09:11:43+00:00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