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IR -24VAC-DC- 120°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24VAC/VDC, 120° Leuchtwinkel, 80m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24VAC / 38W Stromverbrauch</w:t>
      </w:r>
    </w:p>
    <w:p>
      <w:pPr>
        <w:pStyle w:val="p2Style"/>
      </w:pPr>
      <w:r>
        <w:rPr>
          <w:rStyle w:val="textStyle"/>
        </w:rPr>
        <w:t xml:space="preserve">120° Leuchtwinkel</w:t>
      </w:r>
    </w:p>
    <w:p>
      <w:pPr>
        <w:pStyle w:val="p2Style"/>
      </w:pPr>
      <w:r>
        <w:rPr>
          <w:rStyle w:val="textStyle"/>
        </w:rPr>
        <w:t xml:space="preserve">80m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2026-06-30T05:44:39+00:00</dcterms:created>
  <dcterms:modified xsi:type="dcterms:W3CDTF">2026-06-30T05:44:39+00:00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