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Wandhalter für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textStyle"/>
        </w:rPr>
        <w:t xml:space="preserve">Länge: 440mm</w:t>
      </w:r>
    </w:p>
    <w:p>
      <w:pPr>
        <w:pStyle w:val="p2Style"/>
      </w:pPr>
      <w:r>
        <w:rPr>
          <w:rStyle w:val="textStyle"/>
        </w:rPr>
        <w:t xml:space="preserve">Max Tragelast: 40kg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2026-05-24T18:02:39+00:00</dcterms:created>
  <dcterms:modified xsi:type="dcterms:W3CDTF">2026-05-24T18:02:39+00:00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