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SP/CB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Mastadapter für PTX200 Positioniersysteme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textStyle"/>
        </w:rPr>
        <w:t xml:space="preserve">Für Masten mit Durchmesser 100mm bis 200mm</w:t>
      </w:r>
    </w:p>
    <w:p>
      <w:pPr>
        <w:pStyle w:val="p2Style"/>
      </w:pPr>
      <w:r>
        <w:rPr>
          <w:rStyle w:val="textStyle"/>
        </w:rPr>
        <w:t xml:space="preserve">Max Tragelast: 40kg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2026-07-08T19:43:12+00:00</dcterms:created>
  <dcterms:modified xsi:type="dcterms:W3CDTF">2026-07-08T19:43:12+00:00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