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Klasse II, 28VAC, 10A, im 19"-Einschub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Spannungsversorgung in einem geschlossenen System</w:t>
      </w:r>
    </w:p>
    <w:p>
      <w:pPr>
        <w:pStyle w:val="p2Style"/>
      </w:pPr>
      <w:r>
        <w:rPr>
          <w:rStyle w:val="textStyle"/>
        </w:rPr>
        <w:t xml:space="preserve">PS115 Netzgeräte im 19" Einschub enthalten</w:t>
      </w:r>
    </w:p>
    <w:p>
      <w:pPr>
        <w:pStyle w:val="p2Style"/>
      </w:pPr>
      <w:r>
        <w:rPr>
          <w:rStyle w:val="textStyle"/>
        </w:rPr>
        <w:t xml:space="preserve">Einfache Montage und Konfiguration</w:t>
      </w:r>
    </w:p>
    <w:p>
      <w:pPr>
        <w:pStyle w:val="p2Style"/>
      </w:pPr>
      <w:r>
        <w:rPr>
          <w:rStyle w:val="textStyle"/>
        </w:rPr>
        <w:t xml:space="preserve">Betrieb in strukturierten Kabelnetzen</w:t>
      </w:r>
    </w:p>
    <w:p>
      <w:pPr>
        <w:pStyle w:val="p2Style"/>
      </w:pPr>
      <w:r>
        <w:rPr>
          <w:rStyle w:val="textStyle"/>
        </w:rPr>
        <w:t xml:space="preserve">Video/Daten &amp; Spannung über das gleiche CAT.5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2026-05-13T22:43:54+00:00</dcterms:created>
  <dcterms:modified xsi:type="dcterms:W3CDTF">2026-05-13T22:43:54+00:00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