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CSX850/280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IR-Beleuchtung, IP67, AISI 316L,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</w:t>
      </w:r>
    </w:p>
    <w:p>
      <w:pPr>
        <w:pStyle w:val="p2Style"/>
      </w:pPr>
      <w:r>
        <w:rPr>
          <w:rStyle w:val="textStyle"/>
        </w:rPr>
        <w:t xml:space="preserve">Maximale Einbaulänge 260mm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 IR-Leuchte</w:t>
      </w:r>
    </w:p>
    <w:p>
      <w:pPr>
        <w:pStyle w:val="p2Style"/>
      </w:pPr>
      <w:r>
        <w:rPr>
          <w:rStyle w:val="textStyle"/>
        </w:rPr>
        <w:t xml:space="preserve">IR-Leuchte: 850nm / 80m Reichweite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2026-06-05T19:49:57+00:00</dcterms:created>
  <dcterms:modified xsi:type="dcterms:W3CDTF">2026-06-05T19:49:57+00:00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