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WRN-2110SB1-36CH-40TB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2U 36x WAVE PRO-Lizenz vorinst., unterstützt 36-Kanäle, 4x10TB inst.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Wave Client, Mobile und Cloud Sync</w:t>
      </w:r>
    </w:p>
    <w:p>
      <w:pPr>
        <w:pStyle w:val="p2Style"/>
      </w:pPr>
      <w:r>
        <w:rPr>
          <w:rStyle w:val="textStyle"/>
        </w:rPr>
        <w:t xml:space="preserve">Unterstützt AI-Metadaten</w:t>
      </w:r>
    </w:p>
    <w:p>
      <w:pPr>
        <w:pStyle w:val="p2Style"/>
      </w:pPr>
      <w:r>
        <w:rPr>
          <w:rStyle w:val="textStyle"/>
        </w:rPr>
        <w:t xml:space="preserve">250 Mbps Aufnahmedurchsatz</w:t>
      </w:r>
    </w:p>
    <w:p>
      <w:pPr>
        <w:pStyle w:val="p2Style"/>
      </w:pPr>
      <w:r>
        <w:rPr>
          <w:rStyle w:val="textStyle"/>
        </w:rPr>
        <w:t xml:space="preserve">Unterstützt bis zu 40TB internen Speicher</w:t>
      </w:r>
    </w:p>
    <w:p>
      <w:pPr>
        <w:pStyle w:val="p2Style"/>
      </w:pPr>
      <w:r>
        <w:rPr>
          <w:rStyle w:val="textStyle"/>
        </w:rPr>
        <w:t xml:space="preserve">HDMI/DP-Monitorausgänge für Konfiguration</w:t>
      </w:r>
    </w:p>
    <w:p>
      <w:pPr>
        <w:pStyle w:val="p2Style"/>
      </w:pPr>
      <w:r>
        <w:rPr>
          <w:rStyle w:val="textStyle"/>
        </w:rPr>
        <w:t xml:space="preserve">und grundlegende Überwachung</w:t>
      </w:r>
    </w:p>
    <w:p>
      <w:pPr>
        <w:pStyle w:val="p2Style"/>
      </w:pPr>
      <w:r>
        <w:rPr>
          <w:rStyle w:val="textStyle"/>
        </w:rPr>
        <w:t xml:space="preserve">16 PoE/PoE+-Anschlüsse mit einem Gesamtleistungsbudget von 200W</w:t>
      </w:r>
    </w:p>
    <w:p>
      <w:pPr>
        <w:pStyle w:val="p2Style"/>
      </w:pPr>
      <w:r>
        <w:rPr>
          <w:rStyle w:val="textStyle"/>
        </w:rPr>
        <w:t xml:space="preserve">Inklusive USB-Maus und Rack-Montagehalterungen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WRN-2110SB1-36CH-40TB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WAVE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2026-06-05T18:39:17+00:00</dcterms:created>
  <dcterms:modified xsi:type="dcterms:W3CDTF">2026-06-05T18:39:17+00:00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