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WRN-2010S-4CH-6TB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1U 4x WAVE PRO-Lizenz vorinst., unterstützt 16-Kanäle, 1x6TB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150 Mbps Aufnahmedurchsatz</w:t>
      </w:r>
    </w:p>
    <w:p>
      <w:pPr>
        <w:pStyle w:val="p2Style"/>
      </w:pPr>
      <w:r>
        <w:rPr>
          <w:rStyle w:val="textStyle"/>
        </w:rPr>
        <w:t xml:space="preserve">Unterstützt bis zu 20TB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 und</w:t>
      </w:r>
    </w:p>
    <w:p>
      <w:pPr>
        <w:pStyle w:val="p2Style"/>
      </w:pPr>
      <w:r>
        <w:rPr>
          <w:rStyle w:val="textStyle"/>
        </w:rPr>
        <w:t xml:space="preserve">grundlegende Überwachung</w:t>
      </w:r>
    </w:p>
    <w:p>
      <w:pPr>
        <w:pStyle w:val="p2Style"/>
      </w:pPr>
      <w:r>
        <w:rPr>
          <w:rStyle w:val="textStyle"/>
        </w:rPr>
        <w:t xml:space="preserve">8 PoE/PoE+-Anschlüsse mit einem Gesamtleistungsbudget von 100W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WRN-2010S-4CH-6TB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2026-10-19T11:12:13+00:00</dcterms:created>
  <dcterms:modified xsi:type="dcterms:W3CDTF">2026-10-19T11:12:13+00:00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