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Option Gehäuseheizung für ExCam IPQ1785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max Leistungsaufnahme: 40W, für Temperaturen -60°C /+50°C, Mehrkosten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ExCam IPQ1715 T08-VA2.2.K1.BOR-LL.H-005.N-P</w:t>
      </w:r>
    </w:p>
    <w:p>
      <w:pPr>
        <w:pStyle w:val="p2Style"/>
      </w:pPr>
      <w:r>
        <w:rPr>
          <w:rStyle w:val="textStyle"/>
        </w:rPr>
        <w:t xml:space="preserve">Max Leistungsaufnahme: 40W</w:t>
      </w:r>
    </w:p>
    <w:p>
      <w:pPr>
        <w:pStyle w:val="p2Style"/>
      </w:pPr>
      <w:r>
        <w:rPr>
          <w:rStyle w:val="textStyle"/>
        </w:rPr>
        <w:t xml:space="preserve">Umgebungstemperatur: -60°C/+50°C</w:t>
      </w:r>
    </w:p>
    <w:p>
      <w:pPr>
        <w:pStyle w:val="p2Style"/>
      </w:pPr>
      <w:r>
        <w:rPr>
          <w:rStyle w:val="textStyle"/>
        </w:rPr>
        <w:t xml:space="preserve">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2026-08-01T23:59:17+00:00</dcterms:created>
  <dcterms:modified xsi:type="dcterms:W3CDTF">2026-08-01T23:59:17+00:00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