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 und Kunststoff</w:t>
      </w:r>
    </w:p>
    <w:p>
      <w:pPr>
        <w:pStyle w:val="p2Style"/>
      </w:pPr>
      <w:r>
        <w:rPr>
          <w:rStyle w:val="textStyle"/>
        </w:rPr>
        <w:t xml:space="preserve">Gewicht: 1020g</w:t>
      </w:r>
    </w:p>
    <w:p>
      <w:pPr>
        <w:pStyle w:val="p2Style"/>
      </w:pPr>
      <w:r>
        <w:rPr>
          <w:rStyle w:val="textStyle"/>
        </w:rPr>
        <w:t xml:space="preserve">Unterstützte Produkte QNV 8030R/8020R/8010R/7030R/7020R</w:t>
      </w:r>
    </w:p>
    <w:p>
      <w:pPr>
        <w:pStyle w:val="p2Style"/>
      </w:pPr>
      <w:r>
        <w:rPr>
          <w:rStyle w:val="textStyle"/>
        </w:rPr>
        <w:t xml:space="preserve">/7010R/6032R/6022R/6012R und LNV-6030R/6020R/6010R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