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VH451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Empfänger, Video, Aktiv, 4 Kanäle, BNC,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Aktiver 4 Kanal Video Mini Hub</w:t>
      </w:r>
    </w:p>
    <w:p>
      <w:pPr>
        <w:pStyle w:val="p2Style"/>
      </w:pPr>
      <w:r>
        <w:rPr>
          <w:rStyle w:val="textStyle"/>
        </w:rPr>
        <w:t xml:space="preserve">Übertragung über einfaches Zweidraht-Kabel</w:t>
      </w:r>
    </w:p>
    <w:p>
      <w:pPr>
        <w:pStyle w:val="p2Style"/>
      </w:pPr>
      <w:r>
        <w:rPr>
          <w:rStyle w:val="textStyle"/>
        </w:rPr>
        <w:t xml:space="preserve">Reichweite: 450m</w:t>
      </w:r>
    </w:p>
    <w:p>
      <w:pPr>
        <w:pStyle w:val="p2Style"/>
      </w:pPr>
      <w:r>
        <w:rPr>
          <w:rStyle w:val="textStyle"/>
        </w:rPr>
        <w:t xml:space="preserve">LED Status Indikatoren</w:t>
      </w:r>
    </w:p>
    <w:p>
      <w:pPr>
        <w:pStyle w:val="p2Style"/>
      </w:pPr>
      <w:r>
        <w:rPr>
          <w:rStyle w:val="textStyle"/>
        </w:rPr>
        <w:t xml:space="preserve">Hohe Rausch- und Störfestigkeit</w:t>
      </w:r>
    </w:p>
    <w:p>
      <w:pPr>
        <w:pStyle w:val="p2Style"/>
      </w:pPr>
      <w:r>
        <w:rPr>
          <w:rStyle w:val="textStyle"/>
        </w:rPr>
        <w:t xml:space="preserve">Kompakte Bauweise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2026-09-20T12:57:45+00:00</dcterms:created>
  <dcterms:modified xsi:type="dcterms:W3CDTF">2026-09-20T12:57:45+00:00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