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2,5 A / 250 V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Teilisolierte Kontaktstifte</w:t>
      </w:r>
    </w:p>
    <w:p>
      <w:pPr>
        <w:pStyle w:val="p2Style"/>
      </w:pPr>
      <w:r>
        <w:rPr>
          <w:rStyle w:val="textStyle"/>
        </w:rPr>
        <w:t xml:space="preserve">Geeignet für die Schweiz, Liechtenstein, Ruanda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2026-07-09T13:36:47+00:00</dcterms:created>
  <dcterms:modified xsi:type="dcterms:W3CDTF">2026-07-09T13:36:47+00:00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