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241890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jetcat6-05w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Cat.6 S/FTP LSZH geschirmt, 0,5m,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Cat.6</w:t>
      </w:r>
    </w:p>
    <w:p>
      <w:pPr>
        <w:pStyle w:val="p2Style"/>
      </w:pPr>
      <w:r>
        <w:rPr>
          <w:rStyle w:val="textStyle"/>
        </w:rPr>
        <w:t xml:space="preserve">S/FTP Kabel mit AWG27/7</w:t>
      </w:r>
    </w:p>
    <w:p>
      <w:pPr>
        <w:pStyle w:val="p2Style"/>
      </w:pPr>
      <w:r>
        <w:rPr>
          <w:rStyle w:val="textStyle"/>
        </w:rPr>
        <w:t xml:space="preserve">Mantelmaterial aus halogenfreiem LSZH</w:t>
      </w:r>
    </w:p>
    <w:p>
      <w:pPr>
        <w:pStyle w:val="p2Style"/>
      </w:pPr>
      <w:r>
        <w:rPr>
          <w:rStyle w:val="textStyle"/>
        </w:rPr>
        <w:t xml:space="preserve">Brandschutz: flammwidrig, halogenfrei, raucharm</w:t>
      </w:r>
    </w:p>
    <w:p>
      <w:pPr>
        <w:pStyle w:val="p2Style"/>
      </w:pPr>
      <w:r>
        <w:rPr>
          <w:rStyle w:val="textStyle"/>
        </w:rPr>
        <w:t xml:space="preserve">Steckverbindung: RJ45 auf RJ45</w:t>
      </w:r>
    </w:p>
    <w:p>
      <w:pPr>
        <w:pStyle w:val="p2Style"/>
      </w:pPr>
      <w:r>
        <w:rPr>
          <w:rStyle w:val="textStyle"/>
        </w:rPr>
        <w:t xml:space="preserve">Mit Rasthebelschutz</w:t>
      </w:r>
    </w:p>
    <w:p>
      <w:pPr>
        <w:pStyle w:val="p2Style"/>
      </w:pPr>
      <w:r>
        <w:rPr>
          <w:rStyle w:val="textStyle"/>
        </w:rPr>
        <w:t xml:space="preserve">Besitzt vergoldete Kontakte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241890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2026-07-18T19:07:36+00:00</dcterms:created>
  <dcterms:modified xsi:type="dcterms:W3CDTF">2026-07-18T19:07:36+00:00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