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VH3251M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Aktiv, 32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32 Kanal Video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Reichweite: 450m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Zweidrahtverbindung: RJ45-Buchsen (M-Serie)</w:t>
      </w:r>
    </w:p>
    <w:p>
      <w:pPr>
        <w:pStyle w:val="p2Style"/>
      </w:pPr>
      <w:r>
        <w:rPr>
          <w:rStyle w:val="textStyle"/>
        </w:rPr>
        <w:t xml:space="preserve">19" Rack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2026-05-30T19:41:06+00:00</dcterms:created>
  <dcterms:modified xsi:type="dcterms:W3CDTF">2026-05-30T19:41:06+00:00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