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VH3251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 Sender/Empfänger, Video, Aktiv, 32 Kanäle, 19", Schraubklemme, 12-24VAC/VDC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Aktiver 32 Kanal Video Hub</w:t>
      </w:r>
    </w:p>
    <w:p>
      <w:pPr>
        <w:pStyle w:val="p2Style"/>
      </w:pPr>
      <w:r>
        <w:rPr>
          <w:rStyle w:val="textStyle"/>
        </w:rPr>
        <w:t xml:space="preserve">Übertragung über einfaches Zweidraht-Kabel</w:t>
      </w:r>
    </w:p>
    <w:p>
      <w:pPr>
        <w:pStyle w:val="p2Style"/>
      </w:pPr>
      <w:r>
        <w:rPr>
          <w:rStyle w:val="textStyle"/>
        </w:rPr>
        <w:t xml:space="preserve">Reichweite: 450m</w:t>
      </w:r>
    </w:p>
    <w:p>
      <w:pPr>
        <w:pStyle w:val="p2Style"/>
      </w:pPr>
      <w:r>
        <w:rPr>
          <w:rStyle w:val="textStyle"/>
        </w:rPr>
        <w:t xml:space="preserve">LED Status Indikatoren</w:t>
      </w:r>
    </w:p>
    <w:p>
      <w:pPr>
        <w:pStyle w:val="p2Style"/>
      </w:pPr>
      <w:r>
        <w:rPr>
          <w:rStyle w:val="textStyle"/>
        </w:rPr>
        <w:t xml:space="preserve">Hohe Rausch- und Störfestigkeit</w:t>
      </w:r>
    </w:p>
    <w:p>
      <w:pPr>
        <w:pStyle w:val="p2Style"/>
      </w:pPr>
      <w:r>
        <w:rPr>
          <w:rStyle w:val="textStyle"/>
        </w:rPr>
        <w:t xml:space="preserve">Zweidrahtverbindung: Schraubklemmen</w:t>
      </w:r>
    </w:p>
    <w:p>
      <w:pPr>
        <w:pStyle w:val="p2Style"/>
      </w:pPr>
      <w:r>
        <w:rPr>
          <w:rStyle w:val="textStyle"/>
        </w:rPr>
        <w:t xml:space="preserve">19" Rack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VH3251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2026-06-05T19:34:19+00:00</dcterms:created>
  <dcterms:modified xsi:type="dcterms:W3CDTF">2026-06-05T19:34:19+00:00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