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3.1MM F2.0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für AXIS F2105-RE, f=3,1mm, F2,0,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Ersatzobjektiv</w:t>
      </w:r>
    </w:p>
    <w:p>
      <w:pPr>
        <w:pStyle w:val="p2Style"/>
      </w:pPr>
      <w:r>
        <w:rPr>
          <w:rStyle w:val="textStyle"/>
        </w:rPr>
        <w:t xml:space="preserve">Für die Standardsensoreinheit AXIS F2105-RE</w:t>
      </w:r>
    </w:p>
    <w:p>
      <w:pPr>
        <w:pStyle w:val="p2Style"/>
      </w:pPr>
      <w:r>
        <w:rPr>
          <w:rStyle w:val="textStyle"/>
        </w:rPr>
        <w:t xml:space="preserve">HFOV 108°</w:t>
      </w:r>
    </w:p>
    <w:p>
      <w:pPr>
        <w:pStyle w:val="p2Style"/>
      </w:pPr>
      <w:r>
        <w:rPr>
          <w:rStyle w:val="textStyle"/>
        </w:rPr>
        <w:t xml:space="preserve">Brennweite 3,1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2026-08-16T02:32:34+00:00</dcterms:created>
  <dcterms:modified xsi:type="dcterms:W3CDTF">2026-08-16T02:32:34+00:00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