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LiDAR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3-dimensionaler Laser Ranging Sensor (LiDAR), Sichtfeld 90° x 50°, Reichweite 85m, Laserklasse 1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Laserklasse: Klasse 1, augensicher (IEC 60825-1:2014)</w:t>
      </w:r>
    </w:p>
    <w:p>
      <w:pPr>
        <w:pStyle w:val="p2Style"/>
      </w:pPr>
      <w:r>
        <w:rPr>
          <w:rStyle w:val="textStyle"/>
        </w:rPr>
        <w:t xml:space="preserve">Laserlängenwelle: 905nm</w:t>
      </w:r>
    </w:p>
    <w:p>
      <w:pPr>
        <w:pStyle w:val="p2Style"/>
      </w:pPr>
      <w:r>
        <w:rPr>
          <w:rStyle w:val="textStyle"/>
        </w:rPr>
        <w:t xml:space="preserve">Maximales Sichtfeld: 90° x 50°</w:t>
      </w:r>
    </w:p>
    <w:p>
      <w:pPr>
        <w:pStyle w:val="p2Style"/>
      </w:pPr>
      <w:r>
        <w:rPr>
          <w:rStyle w:val="textStyle"/>
        </w:rPr>
        <w:t xml:space="preserve">Bis zu 50Hz Framerate</w:t>
      </w:r>
    </w:p>
    <w:p>
      <w:pPr>
        <w:pStyle w:val="p2Style"/>
      </w:pPr>
      <w:r>
        <w:rPr>
          <w:rStyle w:val="textStyle"/>
        </w:rPr>
        <w:t xml:space="preserve">Voralarm, Eindringlingserkennung, Sabotage / Manipulation</w:t>
      </w:r>
    </w:p>
    <w:p>
      <w:pPr>
        <w:pStyle w:val="p2Style"/>
      </w:pPr>
      <w:r>
        <w:rPr>
          <w:rStyle w:val="textStyle"/>
        </w:rPr>
        <w:t xml:space="preserve">Erkennung von Fehlfunktionen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QbProtect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Anschlusskabel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M12x1 Industrial Ethernet Stecker auf RJ45, Kat.6A, X-kodiert, 8-polig, UV-beständig, halogenfrei, Länge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Dual-Montagegehäuse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zwei QbProtect LiDAR Geräte im Außenbereich, Wetterschutzdach, Mastmontage, ca. 7kg, RAL 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Montagehalterung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den Außenbereich, zur Montage an festen Oberflächen (Wand, Decke, Mast), schwenk-/neigbar,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Wetterschutzdach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den Außenbereich, zur Montage an QbProtect LIDAR,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