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VH1639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16-Kanal Video Zweidrahtsender BNC-Eingänge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Zweidraht Videosignal-Sender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350m Übertragung (passiv. Empfänger/UTP Kabel)</w:t>
      </w:r>
    </w:p>
    <w:p>
      <w:pPr>
        <w:pStyle w:val="p2Style"/>
      </w:pPr>
      <w:r>
        <w:rPr>
          <w:rStyle w:val="textStyle"/>
        </w:rPr>
        <w:t xml:space="preserve">Bis 1000m Übertragung m. TR560 (Aktiver Empfänger)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Klemmleisten</w:t>
      </w:r>
    </w:p>
    <w:p>
      <w:pPr>
        <w:pStyle w:val="p2Style"/>
      </w:pPr>
      <w:r>
        <w:rPr>
          <w:rStyle w:val="textStyle"/>
        </w:rPr>
        <w:t xml:space="preserve">Kompakte Bauform, 1HE /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VH1639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2026-10-19T02:45:53+00:00</dcterms:created>
  <dcterms:modified xsi:type="dcterms:W3CDTF">2026-10-19T02:45:53+00:00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