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SMB mit 4S und Kabelkanalunterst. 137mm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Rostschutzbehandelt</w:t>
      </w:r>
    </w:p>
    <w:p>
      <w:pPr>
        <w:pStyle w:val="p2Style"/>
      </w:pPr>
      <w:r>
        <w:rPr>
          <w:rStyle w:val="textStyle"/>
        </w:rPr>
        <w:t xml:space="preserve">Einfache Kabelführung</w:t>
      </w:r>
    </w:p>
    <w:p>
      <w:pPr>
        <w:pStyle w:val="p2Style"/>
      </w:pPr>
      <w:r>
        <w:rPr>
          <w:rStyle w:val="textStyle"/>
        </w:rPr>
        <w:t xml:space="preserve">4S- und Kabelkanalunterstützung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2026-09-26T01:37:06+00:00</dcterms:created>
  <dcterms:modified xsi:type="dcterms:W3CDTF">2026-09-26T01:37:06+00:00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