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1920x1080, H.265, 3,2-10,2mm,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2MP Auflösung, max. 30fps</w:t>
      </w:r>
    </w:p>
    <w:p>
      <w:pPr>
        <w:pStyle w:val="p2Style"/>
      </w:pPr>
      <w:r>
        <w:rPr>
          <w:rStyle w:val="textStyle"/>
        </w:rPr>
        <w:t xml:space="preserve">IR Sichtbare Länge 40m</w:t>
      </w:r>
    </w:p>
    <w:p>
      <w:pPr>
        <w:pStyle w:val="p2Style"/>
      </w:pPr>
      <w:r>
        <w:rPr>
          <w:rStyle w:val="textStyle"/>
        </w:rPr>
        <w:t xml:space="preserve">Motorisiertes Vario Objektiv 3.2~10.2mm(3.2X)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5 Profile)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Micro SD/SDHC/SDXC 1 Steckplatz 256GB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 max.8,9W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2026-10-19T11:12:14+00:00</dcterms:created>
  <dcterms:modified xsi:type="dcterms:W3CDTF">2026-10-19T11:12:14+00:00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