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VB43ATF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Sender/Empfänger, für Video, Daten, Spannung, BNC,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Video, Daten (RS-422) und Spannungs-Übertragung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4 CAT5 (min) UTP-Adernpaare</w:t>
      </w:r>
    </w:p>
    <w:p>
      <w:pPr>
        <w:pStyle w:val="p2Style"/>
      </w:pPr>
      <w:r>
        <w:rPr>
          <w:rStyle w:val="textStyle"/>
        </w:rPr>
        <w:t xml:space="preserve">Bis 350m Video-Übertragung (passiver Empfänger)</w:t>
      </w:r>
    </w:p>
    <w:p>
      <w:pPr>
        <w:pStyle w:val="p2Style"/>
      </w:pPr>
      <w:r>
        <w:rPr>
          <w:rStyle w:val="textStyle"/>
        </w:rPr>
        <w:t xml:space="preserve">Bis 1000m Video-Übertragung (Empfänger TR560)</w:t>
      </w:r>
    </w:p>
    <w:p>
      <w:pPr>
        <w:pStyle w:val="p2Style"/>
      </w:pPr>
      <w:r>
        <w:rPr>
          <w:rStyle w:val="textStyle"/>
        </w:rPr>
        <w:t xml:space="preserve">Bis 500m Übertragung (Aktiver Empfänger TR510)</w:t>
      </w:r>
    </w:p>
    <w:p>
      <w:pPr>
        <w:pStyle w:val="p2Style"/>
      </w:pPr>
      <w:r>
        <w:rPr>
          <w:rStyle w:val="textStyle"/>
        </w:rPr>
        <w:t xml:space="preserve">Bis 100m Übertragung in TIA/EIA 568 Applikationen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BNC-Steckerkabel /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VB43ATF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2026-10-25T09:29:50+00:00</dcterms:created>
  <dcterms:modified xsi:type="dcterms:W3CDTF">2026-10-25T09:29:50+00:00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