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liteServer Ex.micro.24.IR90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Modell: T20-VA0.1.K1.BOR-L.N-005.1-K IR-LED Strahler im Edelstahlgehäuse gemäß RL 2014/34/EU ATEX und IECEx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Strahlungsintensität: 4120mW</w:t>
      </w:r>
    </w:p>
    <w:p>
      <w:pPr>
        <w:pStyle w:val="p2Style"/>
      </w:pPr>
      <w:r>
        <w:rPr>
          <w:rStyle w:val="textStyle"/>
        </w:rPr>
        <w:t xml:space="preserve">Abstrahlwinkel: 90°</w:t>
      </w:r>
    </w:p>
    <w:p>
      <w:pPr>
        <w:pStyle w:val="p2Style"/>
      </w:pPr>
      <w:r>
        <w:rPr>
          <w:rStyle w:val="textStyle"/>
        </w:rPr>
        <w:t xml:space="preserve">IR-Wellelänge: 850nm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ATEX,EACex,INMETRO,IECEx,MASC,UKEX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24060118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liteServer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2026-06-27T08:21:54+00:00</dcterms:created>
  <dcterms:modified xsi:type="dcterms:W3CDTF">2026-06-27T08:21:54+00:00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