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liteServer Ex.micro.24.IR90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T20-VA0.1.K1.BOR-L.N-005.1-K IR-LED Strahler im Edelstahlgehäuse gemäß RL 2014/34/EU ATEX und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Strahlungsintensität: 4120mW</w:t>
      </w:r>
    </w:p>
    <w:p>
      <w:pPr>
        <w:pStyle w:val="p2Style"/>
      </w:pPr>
      <w:r>
        <w:rPr>
          <w:rStyle w:val="textStyle"/>
        </w:rPr>
        <w:t xml:space="preserve">Abstrahlwinkel: 90°</w:t>
      </w:r>
    </w:p>
    <w:p>
      <w:pPr>
        <w:pStyle w:val="p2Style"/>
      </w:pPr>
      <w:r>
        <w:rPr>
          <w:rStyle w:val="textStyle"/>
        </w:rPr>
        <w:t xml:space="preserve">IR-Wellelänge: 850nm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24060118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liteServer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2026-05-13T04:15:11+00:00</dcterms:created>
  <dcterms:modified xsi:type="dcterms:W3CDTF">2026-05-13T04:15:11+00:00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