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TM1903 PRIVACY COVER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Objektivabdeckung, für AXIS M1055-L, AXIS M1075-L,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der Privatsphäre, wann immer dies erforderlich ist</w:t>
      </w:r>
    </w:p>
    <w:p>
      <w:pPr>
        <w:pStyle w:val="p2Style"/>
      </w:pPr>
      <w:r>
        <w:rPr>
          <w:rStyle w:val="textStyle"/>
        </w:rPr>
        <w:t xml:space="preserve">Schnelle und einfache Bereitstellung</w:t>
      </w:r>
    </w:p>
    <w:p>
      <w:pPr>
        <w:pStyle w:val="p2Style"/>
      </w:pPr>
      <w:r>
        <w:rPr>
          <w:rStyle w:val="textStyle"/>
        </w:rPr>
        <w:t xml:space="preserve">Schützt das Objektiv vor Staub und Fingerabdrücken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Liefermenge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03095-001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2026-09-16T01:33:44+00:00</dcterms:created>
  <dcterms:modified xsi:type="dcterms:W3CDTF">2026-09-16T01:33:44+00:00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