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TM1903 PRIVACY COVER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Objektivabdeckung, für AXIS M1055-L, AXIS M1075-L,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der Privatsphäre, wann immer dies erforderlich ist</w:t>
      </w:r>
    </w:p>
    <w:p>
      <w:pPr>
        <w:pStyle w:val="p2Style"/>
      </w:pPr>
      <w:r>
        <w:rPr>
          <w:rStyle w:val="textStyle"/>
        </w:rPr>
        <w:t xml:space="preserve">Schnelle und einfache Bereitstellung</w:t>
      </w:r>
    </w:p>
    <w:p>
      <w:pPr>
        <w:pStyle w:val="p2Style"/>
      </w:pPr>
      <w:r>
        <w:rPr>
          <w:rStyle w:val="textStyle"/>
        </w:rPr>
        <w:t xml:space="preserve">Schützt das Objektiv vor Staub und Fingerabdrücken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Liefermenge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03095-001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2026-10-31T10:48:26+00:00</dcterms:created>
  <dcterms:modified xsi:type="dcterms:W3CDTF">2026-10-31T10:48:26+00:00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