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VB39M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Zweidraht-Sender/Empfänger, passiv, BNC Stecker Ein-/ Ausgang,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Als Aufsteck-Sender oder Empfänger nutzbar</w:t>
      </w:r>
    </w:p>
    <w:p>
      <w:pPr>
        <w:pStyle w:val="p2Style"/>
      </w:pPr>
      <w:r>
        <w:rPr>
          <w:rStyle w:val="textStyle"/>
        </w:rPr>
        <w:t xml:space="preserve">Bis max. Full HD TVI/CVI/AHD</w:t>
      </w:r>
    </w:p>
    <w:p>
      <w:pPr>
        <w:pStyle w:val="p2Style"/>
      </w:pPr>
      <w:r>
        <w:rPr>
          <w:rStyle w:val="textStyle"/>
        </w:rPr>
        <w:t xml:space="preserve">NTSC, PAL</w:t>
      </w:r>
    </w:p>
    <w:p>
      <w:pPr>
        <w:pStyle w:val="p2Style"/>
      </w:pPr>
      <w:r>
        <w:rPr>
          <w:rStyle w:val="textStyle"/>
        </w:rPr>
        <w:t xml:space="preserve">Bandbreite DC bis 40MHz</w:t>
      </w:r>
    </w:p>
    <w:p>
      <w:pPr>
        <w:pStyle w:val="p2Style"/>
      </w:pPr>
      <w:r>
        <w:rPr>
          <w:rStyle w:val="textStyle"/>
        </w:rPr>
        <w:t xml:space="preserve">Übertragung über UTP Kabel, 24 AWG</w:t>
      </w:r>
    </w:p>
    <w:p>
      <w:pPr>
        <w:pStyle w:val="p2Style"/>
      </w:pPr>
      <w:r>
        <w:rPr>
          <w:rStyle w:val="textStyle"/>
        </w:rPr>
        <w:t xml:space="preserve">Bis 225m Übertragung passiv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Anschlüsse BNC-Stecker/Klemmleiste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00661955003920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VB39-M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2026-08-12T05:38:06+00:00</dcterms:created>
  <dcterms:modified xsi:type="dcterms:W3CDTF">2026-08-12T05:38:06+00:00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