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74333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VB39F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Zweidraht Sender/Empfänger, passiv, BNC Buchse Ein-/ Ausgang, Überspannungsschutz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Als Aufsteck-Sender oder Empfänger nutzbar</w:t>
      </w:r>
    </w:p>
    <w:p>
      <w:pPr>
        <w:pStyle w:val="p2Style"/>
      </w:pPr>
      <w:r>
        <w:rPr>
          <w:rStyle w:val="textStyle"/>
        </w:rPr>
        <w:t xml:space="preserve">Bis max. Full HD TVI/CVI/AHD</w:t>
      </w:r>
    </w:p>
    <w:p>
      <w:pPr>
        <w:pStyle w:val="p2Style"/>
      </w:pPr>
      <w:r>
        <w:rPr>
          <w:rStyle w:val="textStyle"/>
        </w:rPr>
        <w:t xml:space="preserve">NTSC, PAL</w:t>
      </w:r>
    </w:p>
    <w:p>
      <w:pPr>
        <w:pStyle w:val="p2Style"/>
      </w:pPr>
      <w:r>
        <w:rPr>
          <w:rStyle w:val="textStyle"/>
        </w:rPr>
        <w:t xml:space="preserve">Bandbreite DC bis 40MHz</w:t>
      </w:r>
    </w:p>
    <w:p>
      <w:pPr>
        <w:pStyle w:val="p2Style"/>
      </w:pPr>
      <w:r>
        <w:rPr>
          <w:rStyle w:val="textStyle"/>
        </w:rPr>
        <w:t xml:space="preserve">Übertragung über UTP Kabel, 24 AWG</w:t>
      </w:r>
    </w:p>
    <w:p>
      <w:pPr>
        <w:pStyle w:val="p2Style"/>
      </w:pPr>
      <w:r>
        <w:rPr>
          <w:rStyle w:val="textStyle"/>
        </w:rPr>
        <w:t xml:space="preserve">Bis 225m Übertragung passiv</w:t>
      </w:r>
    </w:p>
    <w:p>
      <w:pPr>
        <w:pStyle w:val="p2Style"/>
      </w:pPr>
      <w:r>
        <w:rPr>
          <w:rStyle w:val="textStyle"/>
        </w:rPr>
        <w:t xml:space="preserve">Kein Abgleich erforderlich</w:t>
      </w:r>
    </w:p>
    <w:p>
      <w:pPr>
        <w:pStyle w:val="p2Style"/>
      </w:pPr>
      <w:r>
        <w:rPr>
          <w:rStyle w:val="textStyle"/>
        </w:rPr>
        <w:t xml:space="preserve">Störspannungs- und Rauschunterdrückung</w:t>
      </w:r>
    </w:p>
    <w:p>
      <w:pPr>
        <w:pStyle w:val="p2Style"/>
      </w:pPr>
      <w:r>
        <w:rPr>
          <w:rStyle w:val="textStyle"/>
        </w:rPr>
        <w:t xml:space="preserve">Eingebauter Überspannungsschutz</w:t>
      </w:r>
    </w:p>
    <w:p>
      <w:pPr>
        <w:pStyle w:val="p2Style"/>
      </w:pPr>
      <w:r>
        <w:rPr>
          <w:rStyle w:val="textStyle"/>
        </w:rPr>
        <w:t xml:space="preserve">Anschlüsse BNC-Buchse / Klemmleiste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00661955003913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VB39-F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2026-11-08T05:05:03+00:00</dcterms:created>
  <dcterms:modified xsi:type="dcterms:W3CDTF">2026-11-08T05:05:03+00:00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