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Zweidraht-Sender oder Empfänger mit FBAS/BNC-Stecker Ein/Ausgang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Als Aufsteck-Sender oder Empfänger nutzbar</w:t>
      </w:r>
    </w:p>
    <w:p>
      <w:pPr>
        <w:pStyle w:val="p2Style"/>
      </w:pPr>
      <w:r>
        <w:rPr>
          <w:rStyle w:val="textStyle"/>
        </w:rPr>
        <w:t xml:space="preserve">Bis max. Full HD TVI/CVI/AHD</w:t>
      </w:r>
    </w:p>
    <w:p>
      <w:pPr>
        <w:pStyle w:val="p2Style"/>
      </w:pPr>
      <w:r>
        <w:rPr>
          <w:rStyle w:val="textStyle"/>
        </w:rPr>
        <w:t xml:space="preserve">NTSC, PAL</w:t>
      </w:r>
    </w:p>
    <w:p>
      <w:pPr>
        <w:pStyle w:val="p2Style"/>
      </w:pPr>
      <w:r>
        <w:rPr>
          <w:rStyle w:val="textStyle"/>
        </w:rPr>
        <w:t xml:space="preserve">Bandbreite: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BNC-Stecker/Klemmleiste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VB37-M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2026-10-02T23:04:12+00:00</dcterms:created>
  <dcterms:modified xsi:type="dcterms:W3CDTF">2026-10-02T23:04:12+00:00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