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Zweidraht-Sender oder Empfänger mit FBAS/BNC-Stecker Ein/Ausgang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Als Aufsteck-Sender oder Empfänger nutzbar</w:t>
      </w:r>
    </w:p>
    <w:p>
      <w:pPr>
        <w:pStyle w:val="p2Style"/>
      </w:pPr>
      <w:r>
        <w:rPr>
          <w:rStyle w:val="textStyle"/>
        </w:rPr>
        <w:t xml:space="preserve">Bis max. Full HD TVI/CVI/AHD</w:t>
      </w:r>
    </w:p>
    <w:p>
      <w:pPr>
        <w:pStyle w:val="p2Style"/>
      </w:pPr>
      <w:r>
        <w:rPr>
          <w:rStyle w:val="textStyle"/>
        </w:rPr>
        <w:t xml:space="preserve">NTSC, PAL</w:t>
      </w:r>
    </w:p>
    <w:p>
      <w:pPr>
        <w:pStyle w:val="p2Style"/>
      </w:pPr>
      <w:r>
        <w:rPr>
          <w:rStyle w:val="textStyle"/>
        </w:rPr>
        <w:t xml:space="preserve">Bandbreite: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BNC-Stecker/Klemmleiste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VB37-M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2026-05-26T11:28:21+00:00</dcterms:created>
  <dcterms:modified xsi:type="dcterms:W3CDTF">2026-05-26T11:28:21+00:00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