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WPR-VA2.3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0,86 kg</w:t>
      </w:r>
    </w:p>
    <w:p>
      <w:pPr>
        <w:pStyle w:val="p2Style"/>
      </w:pPr>
      <w:r>
        <w:rPr>
          <w:rStyle w:val="textStyle"/>
        </w:rPr>
        <w:t xml:space="preserve">Maße: 135x67,5x390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2026-08-25T00:18:21+00:00</dcterms:created>
  <dcterms:modified xsi:type="dcterms:W3CDTF">2026-08-25T00:18:21+00:00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