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VB31AT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Zweidraht- Sender/Empfänger, Video/Spannung, BNC, RJ-45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Video- und Spannungsübertragungs Combiner</w:t>
      </w:r>
    </w:p>
    <w:p>
      <w:pPr>
        <w:pStyle w:val="p2Style"/>
      </w:pPr>
      <w:r>
        <w:rPr>
          <w:rStyle w:val="textStyle"/>
        </w:rPr>
        <w:t xml:space="preserve">HD TVI/CVI/AHD, NTSC, PAL</w:t>
      </w:r>
    </w:p>
    <w:p>
      <w:pPr>
        <w:pStyle w:val="p2Style"/>
      </w:pPr>
      <w:r>
        <w:rPr>
          <w:rStyle w:val="textStyle"/>
        </w:rPr>
        <w:t xml:space="preserve">Bandbreite DC bis 40MHz</w:t>
      </w:r>
    </w:p>
    <w:p>
      <w:pPr>
        <w:pStyle w:val="p2Style"/>
      </w:pPr>
      <w:r>
        <w:rPr>
          <w:rStyle w:val="textStyle"/>
        </w:rPr>
        <w:t xml:space="preserve">Übertragung über UTP-Kabel, 24 AWG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textStyle"/>
        </w:rPr>
        <w:t xml:space="preserve">Anschlüsse BNC, RJ45</w:t>
      </w:r>
    </w:p>
    <w:p>
      <w:pPr>
        <w:pStyle w:val="p2Style"/>
      </w:pPr>
      <w:r>
        <w:rPr>
          <w:rStyle w:val="textStyle"/>
        </w:rPr>
        <w:t xml:space="preserve">Reichweite bis 225m</w:t>
      </w:r>
    </w:p>
    <w:p>
      <w:pPr>
        <w:pStyle w:val="p2Style"/>
      </w:pPr>
      <w:r>
        <w:rPr>
          <w:rStyle w:val="textStyle"/>
        </w:rPr>
        <w:t xml:space="preserve">Keine zusätzliche Stromversorgung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VB31-PT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2026-09-25T07:34:26+00:00</dcterms:created>
  <dcterms:modified xsi:type="dcterms:W3CDTF">2026-09-25T07:34:26+00:00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