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Hausalarm Manual Call Point 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Kabelloser Druckknopfmelder zur Auslösung des Feueralarms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7 Jahre Batterielebensdauer</w:t>
      </w:r>
    </w:p>
    <w:p>
      <w:pPr>
        <w:pStyle w:val="p2Style"/>
      </w:pPr>
      <w:r>
        <w:rPr>
          <w:rStyle w:val="textStyle"/>
        </w:rPr>
        <w:t xml:space="preserve">Transparente Frontabdeckung</w:t>
      </w:r>
    </w:p>
    <w:p>
      <w:pPr>
        <w:pStyle w:val="p2Style"/>
      </w:pPr>
      <w:r>
        <w:rPr>
          <w:rStyle w:val="textStyle"/>
        </w:rPr>
        <w:t xml:space="preserve">LED-Anzeige des Alarmstatus</w:t>
      </w:r>
    </w:p>
    <w:p>
      <w:pPr>
        <w:pStyle w:val="p2Style"/>
      </w:pPr>
      <w:r>
        <w:rPr>
          <w:rStyle w:val="textStyle"/>
        </w:rPr>
        <w:t xml:space="preserve">Aktivierung von Automatisierungsszenarien</w:t>
      </w:r>
    </w:p>
    <w:p>
      <w:pPr>
        <w:pStyle w:val="p2Style"/>
      </w:pPr>
      <w:r>
        <w:rPr>
          <w:rStyle w:val="textStyle"/>
        </w:rPr>
        <w:t xml:space="preserve">Visuelle Alarmüberprüfung durch AJAX-Melder</w:t>
      </w:r>
    </w:p>
    <w:p>
      <w:pPr>
        <w:pStyle w:val="p2Style"/>
      </w:pPr>
      <w:r>
        <w:rPr>
          <w:rStyle w:val="textStyle"/>
        </w:rPr>
        <w:t xml:space="preserve">Aktivierung von Sirenen im Innen- und Außenbereich</w:t>
      </w:r>
    </w:p>
    <w:p>
      <w:pPr>
        <w:pStyle w:val="p2Style"/>
      </w:pPr>
      <w:r>
        <w:rPr>
          <w:rStyle w:val="textStyle"/>
        </w:rPr>
        <w:t xml:space="preserve">Aut. Selbstdiagnose jedes Gerätes mit Meldung an den Hub</w:t>
      </w:r>
    </w:p>
    <w:p>
      <w:pPr>
        <w:pStyle w:val="p2Style"/>
      </w:pPr>
      <w:r>
        <w:rPr>
          <w:rStyle w:val="textStyle"/>
        </w:rPr>
        <w:t xml:space="preserve">Bis zu 1.700 m Funkverbindung</w:t>
      </w:r>
    </w:p>
    <w:p>
      <w:pPr>
        <w:pStyle w:val="p2Style"/>
      </w:pPr>
      <w:r>
        <w:rPr>
          <w:rStyle w:val="textStyle"/>
        </w:rPr>
        <w:t xml:space="preserve">Verschlüsselung der Daten</w:t>
      </w:r>
    </w:p>
    <w:p>
      <w:pPr>
        <w:pStyle w:val="p2Style"/>
      </w:pPr>
      <w:r>
        <w:rPr>
          <w:rStyle w:val="textStyle"/>
        </w:rPr>
        <w:t xml:space="preserve">SmartBracket Montage</w:t>
      </w:r>
    </w:p>
    <w:p>
      <w:pPr>
        <w:pStyle w:val="p2Style"/>
      </w:pPr>
      <w:r>
        <w:rPr>
          <w:rStyle w:val="textStyle"/>
        </w:rPr>
        <w:t xml:space="preserve">Konfiguration über die App</w:t>
      </w:r>
    </w:p>
    <w:p>
      <w:pPr>
        <w:pStyle w:val="p2Style"/>
      </w:pPr>
      <w:r>
        <w:rPr>
          <w:rStyle w:val="textStyle"/>
        </w:rPr>
        <w:t xml:space="preserve">Schloss zur Sicherung des Gerätes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60815.171.NC1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2026-06-22T16:45:20+00:00</dcterms:created>
  <dcterms:modified xsi:type="dcterms:W3CDTF">2026-06-22T16:45:20+00:00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