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P4708-PLVE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3840x2160, 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2x 4K UHD Dual-Sensor-Kamera</w:t>
      </w:r>
    </w:p>
    <w:p>
      <w:pPr>
        <w:pStyle w:val="p2Style"/>
      </w:pPr>
      <w:r>
        <w:rPr>
          <w:rStyle w:val="textStyle"/>
        </w:rPr>
        <w:t xml:space="preserve">30 Bilder pro Sekunde</w:t>
      </w:r>
    </w:p>
    <w:p>
      <w:pPr>
        <w:pStyle w:val="p2Style"/>
      </w:pPr>
      <w:r>
        <w:rPr>
          <w:rStyle w:val="textStyle"/>
        </w:rPr>
        <w:t xml:space="preserve">Mehrrichtungskamera mit einer IP-Adresse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360° IR-Beleuchtung und 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IRE,F1,9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2026-07-21T09:45:38+00:00</dcterms:created>
  <dcterms:modified xsi:type="dcterms:W3CDTF">2026-07-21T09:45:38+00:00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