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P4708-PLVE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3840x2160, 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2x 4K UHD Dual-Sensor-Kamera</w:t>
      </w:r>
    </w:p>
    <w:p>
      <w:pPr>
        <w:pStyle w:val="p2Style"/>
      </w:pPr>
      <w:r>
        <w:rPr>
          <w:rStyle w:val="textStyle"/>
        </w:rPr>
        <w:t xml:space="preserve">30 Bilder pro Sekunde</w:t>
      </w:r>
    </w:p>
    <w:p>
      <w:pPr>
        <w:pStyle w:val="p2Style"/>
      </w:pPr>
      <w:r>
        <w:rPr>
          <w:rStyle w:val="textStyle"/>
        </w:rPr>
        <w:t xml:space="preserve">Mehrrichtungskamera mit einer IP-Adresse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360° IR-Beleuchtung und 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IRE,F1,9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2026-10-20T11:44:03+00:00</dcterms:created>
  <dcterms:modified xsi:type="dcterms:W3CDTF">2026-10-20T11:44:03+00:00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