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130435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TWT2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Zweidraht-Sender, wasserfestes Gehäuse, IP56, 12VDC/24VAC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Zweidraht Sender</w:t>
      </w:r>
    </w:p>
    <w:p>
      <w:pPr>
        <w:pStyle w:val="p2Style"/>
      </w:pPr>
      <w:r>
        <w:rPr>
          <w:rStyle w:val="textStyle"/>
        </w:rPr>
        <w:t xml:space="preserve">Videoübertragung über verdrillte Doppelader</w:t>
      </w:r>
    </w:p>
    <w:p>
      <w:pPr>
        <w:pStyle w:val="p2Style"/>
      </w:pPr>
      <w:r>
        <w:rPr>
          <w:rStyle w:val="textStyle"/>
        </w:rPr>
        <w:t xml:space="preserve">Bis 750m Entfernung mit Kabel UTP Cat.5e</w:t>
      </w:r>
    </w:p>
    <w:p>
      <w:pPr>
        <w:pStyle w:val="p2Style"/>
      </w:pPr>
      <w:r>
        <w:rPr>
          <w:rStyle w:val="textStyle"/>
        </w:rPr>
        <w:t xml:space="preserve">Überspannungsschutz</w:t>
      </w:r>
    </w:p>
    <w:p>
      <w:pPr>
        <w:pStyle w:val="p2Style"/>
      </w:pPr>
      <w:r>
        <w:rPr>
          <w:rStyle w:val="textStyle"/>
        </w:rPr>
        <w:t xml:space="preserve">Maximaler Verbrauch 2W</w:t>
      </w:r>
    </w:p>
    <w:p>
      <w:pPr>
        <w:pStyle w:val="p2Style"/>
      </w:pPr>
      <w:r>
        <w:rPr>
          <w:rStyle w:val="textStyle"/>
        </w:rPr>
        <w:t xml:space="preserve">Zu verwendende Kabeltypen: UTP Cat5.e oder höher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TW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TWT2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2024-03-29T11:11:34+00:00</dcterms:created>
  <dcterms:modified xsi:type="dcterms:W3CDTF">2024-03-29T11:11:34+00:00</dcterms:modified>
  <dc:title/>
  <dc:description/>
  <dc:subject/>
  <cp:keywords/>
  <cp:category/>
</cp:coreProperties>
</file>