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MHW-S380RA-SC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Server, für Bosch BVMS, Xeon-Silver 4208 Prozessor, 16GB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Universal-Server</w:t>
      </w:r>
    </w:p>
    <w:p>
      <w:pPr>
        <w:pStyle w:val="p2Style"/>
      </w:pPr>
      <w:r>
        <w:rPr>
          <w:rStyle w:val="textStyle"/>
        </w:rPr>
        <w:t xml:space="preserve">Hochleistung für BVMS Central Server</w:t>
      </w:r>
    </w:p>
    <w:p>
      <w:pPr>
        <w:pStyle w:val="p2Style"/>
      </w:pPr>
      <w:r>
        <w:rPr>
          <w:rStyle w:val="textStyle"/>
        </w:rPr>
        <w:t xml:space="preserve">Xeon-Silver 4208 (2.1GHz/8-core/85W)</w:t>
      </w:r>
    </w:p>
    <w:p>
      <w:pPr>
        <w:pStyle w:val="p2Style"/>
      </w:pPr>
      <w:r>
        <w:rPr>
          <w:rStyle w:val="textStyle"/>
        </w:rPr>
        <w:t xml:space="preserve">Arbeitsspeicher: 16GB</w:t>
      </w:r>
    </w:p>
    <w:p>
      <w:pPr>
        <w:pStyle w:val="p2Style"/>
      </w:pPr>
      <w:r>
        <w:rPr>
          <w:rStyle w:val="textStyle"/>
        </w:rPr>
        <w:t xml:space="preserve">2x146GB Festplatten (gespiegelt nach RAID1)</w:t>
      </w:r>
    </w:p>
    <w:p>
      <w:pPr>
        <w:pStyle w:val="p2Style"/>
      </w:pPr>
      <w:r>
        <w:rPr>
          <w:rStyle w:val="textStyle"/>
        </w:rPr>
        <w:t xml:space="preserve">Windows Server 2019 (16-Core)</w:t>
      </w:r>
    </w:p>
    <w:p>
      <w:pPr>
        <w:pStyle w:val="p2Style"/>
      </w:pPr>
      <w:r>
        <w:rPr>
          <w:rStyle w:val="textStyle"/>
        </w:rPr>
        <w:t xml:space="preserve">Montage: 19-Zoll Rack,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4060039018885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NVIDIA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2026-07-21T08:03:54+00:00</dcterms:created>
  <dcterms:modified xsi:type="dcterms:W3CDTF">2026-07-21T08:03:54+00:00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