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FHD, 1920x1080, LED, DisplayPort, HDMI,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Großer Betrachtungswinkel 178° (H/V)</w:t>
      </w:r>
    </w:p>
    <w:p>
      <w:pPr>
        <w:pStyle w:val="p2Style"/>
      </w:pPr>
      <w:r>
        <w:rPr>
          <w:rStyle w:val="textStyle"/>
        </w:rPr>
        <w:t xml:space="preserve">Optimale Darstellung durch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weiß</w:t>
      </w:r>
    </w:p>
    <w:p>
      <w:pPr>
        <w:pStyle w:val="p2Style"/>
      </w:pPr>
      <w:r>
        <w:rPr>
          <w:rStyle w:val="textStyle"/>
        </w:rPr>
        <w:t xml:space="preserve">Höhenverstellbarer Standfuß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615x363,1x45,4mm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2026-06-16T18:53:45+00:00</dcterms:created>
  <dcterms:modified xsi:type="dcterms:W3CDTF">2026-06-16T18:53:45+00:00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