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TR560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aktiv, Video, 2200m, FBAS-Eingang, TPAusgang, 12-24VAC/DC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(passiver Sender/UTP Kabel)</w:t>
      </w:r>
    </w:p>
    <w:p>
      <w:pPr>
        <w:pStyle w:val="p2Style"/>
      </w:pPr>
      <w:r>
        <w:rPr>
          <w:rStyle w:val="textStyle"/>
        </w:rPr>
        <w:t xml:space="preserve">Bis 2200m Übertragung (aktiver Sender/UTP Kabel)</w:t>
      </w:r>
    </w:p>
    <w:p>
      <w:pPr>
        <w:pStyle w:val="p2Style"/>
      </w:pPr>
      <w:r>
        <w:rPr>
          <w:rStyle w:val="textStyle"/>
        </w:rPr>
        <w:t xml:space="preserve">Verstärkungs- und Frequenz-Kompensation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00661955056025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2026-11-07T18:05:23+00:00</dcterms:created>
  <dcterms:modified xsi:type="dcterms:W3CDTF">2026-11-07T18:05:23+00:00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