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P1388-B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3840x2160, ohne Objektiv,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Barebone-Einheit, bereit zur individuellen Anpassung</w:t>
      </w:r>
    </w:p>
    <w:p>
      <w:pPr>
        <w:pStyle w:val="p2Style"/>
      </w:pPr>
      <w:r>
        <w:rPr>
          <w:rStyle w:val="textStyle"/>
        </w:rPr>
        <w:t xml:space="preserve">Außergewöhnliche Bilder mit 1/1,8-Zoll-Sensor</w:t>
      </w:r>
    </w:p>
    <w:p>
      <w:pPr>
        <w:pStyle w:val="p2Style"/>
      </w:pPr>
      <w:r>
        <w:rPr>
          <w:rStyle w:val="textStyle"/>
        </w:rPr>
        <w:t xml:space="preserve">Lightfinder 2.0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Ohne Objektiv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F1,5,50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7331021086197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02903-001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3.9 - 10 MM F1.5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3,3-10mm, P-Iris, für AXIS P1378/-LE, CS-Mount,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T92F10 OUTDOOR HOUSING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Außenbereich, mit integrierter Heizung und Lüfter, 6er-Pack,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TQ1904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Halterung, für AXIS Q1715, schwarz,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2026-07-01T01:02:15+00:00</dcterms:created>
  <dcterms:modified xsi:type="dcterms:W3CDTF">2026-07-01T01:02:15+00:00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